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6E279" w14:textId="77777777" w:rsidR="00B94C46" w:rsidRPr="00B94C46" w:rsidRDefault="00B94C46" w:rsidP="00B94C46">
      <w:pPr>
        <w:jc w:val="center"/>
        <w:rPr>
          <w:sz w:val="36"/>
          <w:szCs w:val="40"/>
        </w:rPr>
      </w:pPr>
      <w:r w:rsidRPr="00B94C46">
        <w:rPr>
          <w:rFonts w:hint="eastAsia"/>
          <w:sz w:val="36"/>
          <w:szCs w:val="40"/>
        </w:rPr>
        <w:t>所定疾患公表について</w:t>
      </w:r>
    </w:p>
    <w:p w14:paraId="41C0060B" w14:textId="77777777" w:rsidR="00B94C46" w:rsidRDefault="00B94C46"/>
    <w:p w14:paraId="3954A9CF" w14:textId="45694CD5" w:rsidR="00B94C46" w:rsidRPr="00B94C46" w:rsidRDefault="00B94C46" w:rsidP="00B94C46">
      <w:r w:rsidRPr="00B94C46">
        <w:rPr>
          <w:rFonts w:hint="eastAsia"/>
        </w:rPr>
        <w:t>令和</w:t>
      </w:r>
      <w:r>
        <w:rPr>
          <w:rFonts w:hint="eastAsia"/>
        </w:rPr>
        <w:t>6</w:t>
      </w:r>
      <w:r w:rsidRPr="00B94C46">
        <w:rPr>
          <w:rFonts w:hint="eastAsia"/>
        </w:rPr>
        <w:t>年度</w:t>
      </w:r>
      <w:r>
        <w:rPr>
          <w:rFonts w:hint="eastAsia"/>
        </w:rPr>
        <w:t xml:space="preserve"> </w:t>
      </w:r>
      <w:r w:rsidRPr="00B94C46">
        <w:rPr>
          <w:rFonts w:hint="eastAsia"/>
        </w:rPr>
        <w:t>所定疾患施設療養費 算定状況の公表について</w:t>
      </w:r>
    </w:p>
    <w:p w14:paraId="0003385B" w14:textId="77777777" w:rsidR="00B94C46" w:rsidRPr="00B94C46" w:rsidRDefault="00B94C46" w:rsidP="00B94C46">
      <w:r w:rsidRPr="00B94C46">
        <w:rPr>
          <w:rFonts w:hint="eastAsia"/>
        </w:rPr>
        <w:t>介護老人保健施設において、入所されているご利用者の医療ニーズに適応する観点から、対象となる疾患を発症した場合における施設での医療に対し、以下の要件を満たした場合に評価されることになっております。</w:t>
      </w:r>
      <w:r w:rsidRPr="00B94C46">
        <w:rPr>
          <w:rFonts w:hint="eastAsia"/>
        </w:rPr>
        <w:br/>
        <w:t>以下、厚生労働省が定める基準に基づき所定疾患施設療養費の算定状況を公表いたします。</w:t>
      </w:r>
    </w:p>
    <w:p w14:paraId="7352C9DC" w14:textId="77777777" w:rsidR="00B94C46" w:rsidRDefault="00B94C46"/>
    <w:p w14:paraId="447AF279" w14:textId="77777777" w:rsidR="00B94C46" w:rsidRDefault="00B94C46"/>
    <w:p w14:paraId="4BD88915" w14:textId="77777777" w:rsidR="00B94C46" w:rsidRPr="00B94C46" w:rsidRDefault="00B94C46" w:rsidP="00B94C46">
      <w:r w:rsidRPr="00B94C46">
        <w:rPr>
          <w:rFonts w:hint="eastAsia"/>
          <w:b/>
          <w:bCs/>
        </w:rPr>
        <w:t>算定要件</w:t>
      </w:r>
    </w:p>
    <w:p w14:paraId="4D0FBCD3" w14:textId="77777777" w:rsidR="00B94C46" w:rsidRPr="00B94C46" w:rsidRDefault="006D7F69" w:rsidP="00B94C46">
      <w:r>
        <w:pict w14:anchorId="1EDAD2DF">
          <v:rect id="_x0000_i1025" style="width:0;height:.75pt" o:hralign="center" o:hrstd="t" o:hr="t" fillcolor="#a0a0a0" stroked="f">
            <v:textbox inset="5.85pt,.7pt,5.85pt,.7pt"/>
          </v:rect>
        </w:pict>
      </w:r>
    </w:p>
    <w:p w14:paraId="6FCBCE74" w14:textId="77777777" w:rsidR="00B94C46" w:rsidRPr="00B94C46" w:rsidRDefault="00B94C46" w:rsidP="00B94C46">
      <w:pPr>
        <w:numPr>
          <w:ilvl w:val="0"/>
          <w:numId w:val="1"/>
        </w:numPr>
      </w:pPr>
      <w:r w:rsidRPr="00B94C46">
        <w:rPr>
          <w:rFonts w:hint="eastAsia"/>
        </w:rPr>
        <w:t>入所中のご利用者で上記疾患の治療が必要となった場合、治療管理として検査・投薬・注射・処置等、適宜必要な治療を行った場合に算定される</w:t>
      </w:r>
    </w:p>
    <w:p w14:paraId="78BC363E" w14:textId="77777777" w:rsidR="00B94C46" w:rsidRPr="00B94C46" w:rsidRDefault="00B94C46" w:rsidP="00B94C46">
      <w:pPr>
        <w:numPr>
          <w:ilvl w:val="0"/>
          <w:numId w:val="1"/>
        </w:numPr>
      </w:pPr>
      <w:r w:rsidRPr="00B94C46">
        <w:rPr>
          <w:rFonts w:hint="eastAsia"/>
        </w:rPr>
        <w:t>診断名、診療期間、実施した検査・投薬・注射・処置の内容等を診療録に記載する</w:t>
      </w:r>
    </w:p>
    <w:p w14:paraId="6779DD56" w14:textId="77777777" w:rsidR="00B94C46" w:rsidRPr="00B94C46" w:rsidRDefault="00B94C46" w:rsidP="00B94C46">
      <w:pPr>
        <w:numPr>
          <w:ilvl w:val="0"/>
          <w:numId w:val="1"/>
        </w:numPr>
      </w:pPr>
      <w:r w:rsidRPr="00B94C46">
        <w:rPr>
          <w:rFonts w:hint="eastAsia"/>
        </w:rPr>
        <w:t>算定開始後の実施状況について、前年度当該加算の算定状況を公表する</w:t>
      </w:r>
    </w:p>
    <w:p w14:paraId="492D0CF9" w14:textId="77777777" w:rsidR="00B94C46" w:rsidRPr="00B94C46" w:rsidRDefault="00B94C46" w:rsidP="00B94C46">
      <w:pPr>
        <w:numPr>
          <w:ilvl w:val="0"/>
          <w:numId w:val="1"/>
        </w:numPr>
      </w:pPr>
      <w:r w:rsidRPr="00B94C46">
        <w:rPr>
          <w:rFonts w:hint="eastAsia"/>
        </w:rPr>
        <w:t>当該介護保険施設サービスを行う施設の医師が感染症対策に関する研修を受講している</w:t>
      </w:r>
    </w:p>
    <w:p w14:paraId="60579967" w14:textId="77777777" w:rsidR="00B94C46" w:rsidRPr="00B94C46" w:rsidRDefault="00B94C46" w:rsidP="00B94C46">
      <w:pPr>
        <w:numPr>
          <w:ilvl w:val="0"/>
          <w:numId w:val="1"/>
        </w:numPr>
      </w:pPr>
      <w:r w:rsidRPr="00B94C46">
        <w:rPr>
          <w:rFonts w:hint="eastAsia"/>
        </w:rPr>
        <w:t>所定疾患施設療養費は緊急時施設療養費と同時算定できない</w:t>
      </w:r>
    </w:p>
    <w:p w14:paraId="179C3B7A" w14:textId="77777777" w:rsidR="00B94C46" w:rsidRDefault="00B94C46"/>
    <w:p w14:paraId="760A38B7" w14:textId="77777777" w:rsidR="00B94C46" w:rsidRDefault="00B94C46"/>
    <w:p w14:paraId="1C3CA101" w14:textId="77777777" w:rsidR="00B94C46" w:rsidRPr="00B94C46" w:rsidRDefault="00B94C46" w:rsidP="00B94C46">
      <w:r w:rsidRPr="00B94C46">
        <w:rPr>
          <w:rFonts w:hint="eastAsia"/>
          <w:b/>
          <w:bCs/>
        </w:rPr>
        <w:t>対象疾患と主な治療内容</w:t>
      </w:r>
    </w:p>
    <w:p w14:paraId="5CF961C7" w14:textId="2C0B9A9C" w:rsidR="00B94C46" w:rsidRPr="00B94C46" w:rsidRDefault="006D7F69" w:rsidP="00B94C46">
      <w:r>
        <w:pict w14:anchorId="3E77FD49">
          <v:rect id="_x0000_i1026" style="width:405.2pt;height:.05pt" o:hrpct="953" o:hralign="center" o:hrstd="t" o:hr="t" fillcolor="#a0a0a0" stroked="f">
            <v:textbox inset="5.85pt,.7pt,5.85pt,.7pt"/>
          </v:rect>
        </w:pict>
      </w:r>
    </w:p>
    <w:tbl>
      <w:tblPr>
        <w:tblW w:w="8497" w:type="dxa"/>
        <w:tblBorders>
          <w:top w:val="single" w:sz="6" w:space="0" w:color="CFCFCF"/>
          <w:right w:val="single" w:sz="6" w:space="0" w:color="CFCFCF"/>
        </w:tblBorders>
        <w:tblCellMar>
          <w:left w:w="0" w:type="dxa"/>
          <w:right w:w="0" w:type="dxa"/>
        </w:tblCellMar>
        <w:tblLook w:val="04A0" w:firstRow="1" w:lastRow="0" w:firstColumn="1" w:lastColumn="0" w:noHBand="0" w:noVBand="1"/>
      </w:tblPr>
      <w:tblGrid>
        <w:gridCol w:w="1411"/>
        <w:gridCol w:w="7086"/>
      </w:tblGrid>
      <w:tr w:rsidR="00B94C46" w:rsidRPr="00B94C46" w14:paraId="7B9EA366" w14:textId="77777777" w:rsidTr="001B709F">
        <w:tc>
          <w:tcPr>
            <w:tcW w:w="830" w:type="pct"/>
            <w:tcBorders>
              <w:top w:val="single" w:sz="6" w:space="0" w:color="CFCFCF"/>
              <w:left w:val="single" w:sz="6" w:space="0" w:color="CFCFCF"/>
              <w:bottom w:val="single" w:sz="6" w:space="0" w:color="CFCFCF"/>
              <w:right w:val="nil"/>
            </w:tcBorders>
            <w:shd w:val="clear" w:color="auto" w:fill="F5FBEF"/>
            <w:tcMar>
              <w:top w:w="120" w:type="dxa"/>
              <w:left w:w="150" w:type="dxa"/>
              <w:bottom w:w="120" w:type="dxa"/>
              <w:right w:w="150" w:type="dxa"/>
            </w:tcMar>
            <w:vAlign w:val="center"/>
            <w:hideMark/>
          </w:tcPr>
          <w:p w14:paraId="6628F4E5" w14:textId="77777777" w:rsidR="00B94C46" w:rsidRPr="00B94C46" w:rsidRDefault="00B94C46" w:rsidP="001B709F">
            <w:pPr>
              <w:jc w:val="center"/>
              <w:rPr>
                <w:sz w:val="18"/>
                <w:szCs w:val="20"/>
              </w:rPr>
            </w:pPr>
            <w:r w:rsidRPr="00B94C46">
              <w:rPr>
                <w:sz w:val="18"/>
                <w:szCs w:val="20"/>
              </w:rPr>
              <w:t>肺炎</w:t>
            </w:r>
          </w:p>
        </w:tc>
        <w:tc>
          <w:tcPr>
            <w:tcW w:w="4170" w:type="pct"/>
            <w:tcBorders>
              <w:top w:val="single" w:sz="6" w:space="0" w:color="CFCFCF"/>
              <w:left w:val="single" w:sz="6" w:space="0" w:color="CFCFCF"/>
              <w:bottom w:val="single" w:sz="6" w:space="0" w:color="CFCFCF"/>
              <w:right w:val="single" w:sz="6" w:space="0" w:color="CFCFCF"/>
            </w:tcBorders>
            <w:tcMar>
              <w:top w:w="120" w:type="dxa"/>
              <w:left w:w="150" w:type="dxa"/>
              <w:bottom w:w="120" w:type="dxa"/>
              <w:right w:w="150" w:type="dxa"/>
            </w:tcMar>
            <w:vAlign w:val="center"/>
            <w:hideMark/>
          </w:tcPr>
          <w:p w14:paraId="4C47DAB8" w14:textId="77777777" w:rsidR="00B94C46" w:rsidRPr="00B94C46" w:rsidRDefault="00B94C46" w:rsidP="00B94C46">
            <w:pPr>
              <w:rPr>
                <w:sz w:val="18"/>
                <w:szCs w:val="20"/>
              </w:rPr>
            </w:pPr>
            <w:r w:rsidRPr="00B94C46">
              <w:rPr>
                <w:sz w:val="18"/>
                <w:szCs w:val="20"/>
              </w:rPr>
              <w:t>胸部X-P、血液検査、血中濃度の測定、抗生剤の内服・点滴注射、水分補給など</w:t>
            </w:r>
          </w:p>
        </w:tc>
      </w:tr>
      <w:tr w:rsidR="00B94C46" w:rsidRPr="00B94C46" w14:paraId="7A46A9A9" w14:textId="77777777" w:rsidTr="001B709F">
        <w:tc>
          <w:tcPr>
            <w:tcW w:w="830" w:type="pct"/>
            <w:tcBorders>
              <w:top w:val="nil"/>
              <w:left w:val="single" w:sz="6" w:space="0" w:color="CFCFCF"/>
              <w:bottom w:val="single" w:sz="6" w:space="0" w:color="CFCFCF"/>
              <w:right w:val="nil"/>
            </w:tcBorders>
            <w:shd w:val="clear" w:color="auto" w:fill="F5FBEF"/>
            <w:tcMar>
              <w:top w:w="120" w:type="dxa"/>
              <w:left w:w="150" w:type="dxa"/>
              <w:bottom w:w="120" w:type="dxa"/>
              <w:right w:w="150" w:type="dxa"/>
            </w:tcMar>
            <w:vAlign w:val="center"/>
            <w:hideMark/>
          </w:tcPr>
          <w:p w14:paraId="0FEF891A" w14:textId="77777777" w:rsidR="00B94C46" w:rsidRPr="00B94C46" w:rsidRDefault="00B94C46" w:rsidP="001B709F">
            <w:pPr>
              <w:jc w:val="center"/>
              <w:rPr>
                <w:sz w:val="18"/>
                <w:szCs w:val="20"/>
              </w:rPr>
            </w:pPr>
            <w:r w:rsidRPr="00B94C46">
              <w:rPr>
                <w:sz w:val="18"/>
                <w:szCs w:val="20"/>
              </w:rPr>
              <w:t>尿路感染症</w:t>
            </w:r>
          </w:p>
        </w:tc>
        <w:tc>
          <w:tcPr>
            <w:tcW w:w="4170" w:type="pct"/>
            <w:tcBorders>
              <w:top w:val="nil"/>
              <w:left w:val="single" w:sz="6" w:space="0" w:color="CFCFCF"/>
              <w:bottom w:val="single" w:sz="6" w:space="0" w:color="CFCFCF"/>
              <w:right w:val="single" w:sz="6" w:space="0" w:color="CFCFCF"/>
            </w:tcBorders>
            <w:tcMar>
              <w:top w:w="120" w:type="dxa"/>
              <w:left w:w="150" w:type="dxa"/>
              <w:bottom w:w="120" w:type="dxa"/>
              <w:right w:w="150" w:type="dxa"/>
            </w:tcMar>
            <w:vAlign w:val="center"/>
            <w:hideMark/>
          </w:tcPr>
          <w:p w14:paraId="736B6676" w14:textId="77777777" w:rsidR="00B94C46" w:rsidRPr="00B94C46" w:rsidRDefault="00B94C46" w:rsidP="00B94C46">
            <w:pPr>
              <w:rPr>
                <w:sz w:val="18"/>
                <w:szCs w:val="20"/>
              </w:rPr>
            </w:pPr>
            <w:r w:rsidRPr="00B94C46">
              <w:rPr>
                <w:sz w:val="18"/>
                <w:szCs w:val="20"/>
              </w:rPr>
              <w:t>尿検査、血液検査、血中濃度の測定、抗生剤の内服・点滴注射、水分補給など</w:t>
            </w:r>
          </w:p>
        </w:tc>
      </w:tr>
      <w:tr w:rsidR="00B94C46" w:rsidRPr="00B94C46" w14:paraId="54E8B84E" w14:textId="77777777" w:rsidTr="001B709F">
        <w:tc>
          <w:tcPr>
            <w:tcW w:w="830" w:type="pct"/>
            <w:tcBorders>
              <w:top w:val="nil"/>
              <w:left w:val="single" w:sz="6" w:space="0" w:color="CFCFCF"/>
              <w:bottom w:val="single" w:sz="6" w:space="0" w:color="CFCFCF"/>
              <w:right w:val="nil"/>
            </w:tcBorders>
            <w:shd w:val="clear" w:color="auto" w:fill="F5FBEF"/>
            <w:tcMar>
              <w:top w:w="120" w:type="dxa"/>
              <w:left w:w="150" w:type="dxa"/>
              <w:bottom w:w="120" w:type="dxa"/>
              <w:right w:w="150" w:type="dxa"/>
            </w:tcMar>
            <w:vAlign w:val="center"/>
            <w:hideMark/>
          </w:tcPr>
          <w:p w14:paraId="03E7AEB6" w14:textId="77777777" w:rsidR="00B94C46" w:rsidRPr="00B94C46" w:rsidRDefault="00B94C46" w:rsidP="001B709F">
            <w:pPr>
              <w:jc w:val="center"/>
              <w:rPr>
                <w:sz w:val="18"/>
                <w:szCs w:val="20"/>
              </w:rPr>
            </w:pPr>
            <w:r w:rsidRPr="00B94C46">
              <w:rPr>
                <w:sz w:val="18"/>
                <w:szCs w:val="20"/>
              </w:rPr>
              <w:t>帯状疱疹</w:t>
            </w:r>
          </w:p>
        </w:tc>
        <w:tc>
          <w:tcPr>
            <w:tcW w:w="4170" w:type="pct"/>
            <w:tcBorders>
              <w:top w:val="nil"/>
              <w:left w:val="single" w:sz="6" w:space="0" w:color="CFCFCF"/>
              <w:bottom w:val="single" w:sz="6" w:space="0" w:color="CFCFCF"/>
              <w:right w:val="single" w:sz="6" w:space="0" w:color="CFCFCF"/>
            </w:tcBorders>
            <w:tcMar>
              <w:top w:w="120" w:type="dxa"/>
              <w:left w:w="150" w:type="dxa"/>
              <w:bottom w:w="120" w:type="dxa"/>
              <w:right w:w="150" w:type="dxa"/>
            </w:tcMar>
            <w:vAlign w:val="center"/>
            <w:hideMark/>
          </w:tcPr>
          <w:p w14:paraId="6A262866" w14:textId="77777777" w:rsidR="00B94C46" w:rsidRPr="00B94C46" w:rsidRDefault="00B94C46" w:rsidP="00B94C46">
            <w:pPr>
              <w:rPr>
                <w:sz w:val="18"/>
                <w:szCs w:val="20"/>
              </w:rPr>
            </w:pPr>
            <w:r w:rsidRPr="00B94C46">
              <w:rPr>
                <w:sz w:val="18"/>
                <w:szCs w:val="20"/>
              </w:rPr>
              <w:t>抗ウイルス剤点滴注射、軟膏の塗布、消炎鎮痛剤等の外用・内服薬など</w:t>
            </w:r>
          </w:p>
        </w:tc>
      </w:tr>
      <w:tr w:rsidR="00B94C46" w:rsidRPr="00B94C46" w14:paraId="29568E5F" w14:textId="77777777" w:rsidTr="001B709F">
        <w:tc>
          <w:tcPr>
            <w:tcW w:w="830" w:type="pct"/>
            <w:tcBorders>
              <w:top w:val="nil"/>
              <w:left w:val="single" w:sz="6" w:space="0" w:color="CFCFCF"/>
              <w:bottom w:val="single" w:sz="6" w:space="0" w:color="CFCFCF"/>
              <w:right w:val="nil"/>
            </w:tcBorders>
            <w:shd w:val="clear" w:color="auto" w:fill="F5FBEF"/>
            <w:tcMar>
              <w:top w:w="120" w:type="dxa"/>
              <w:left w:w="150" w:type="dxa"/>
              <w:bottom w:w="120" w:type="dxa"/>
              <w:right w:w="150" w:type="dxa"/>
            </w:tcMar>
            <w:vAlign w:val="center"/>
            <w:hideMark/>
          </w:tcPr>
          <w:p w14:paraId="7EF36DB6" w14:textId="77777777" w:rsidR="00B94C46" w:rsidRPr="00B94C46" w:rsidRDefault="00B94C46" w:rsidP="001B709F">
            <w:pPr>
              <w:jc w:val="center"/>
              <w:rPr>
                <w:sz w:val="18"/>
                <w:szCs w:val="20"/>
              </w:rPr>
            </w:pPr>
            <w:r w:rsidRPr="00B94C46">
              <w:rPr>
                <w:sz w:val="18"/>
                <w:szCs w:val="20"/>
              </w:rPr>
              <w:t>蜂窩織炎</w:t>
            </w:r>
          </w:p>
        </w:tc>
        <w:tc>
          <w:tcPr>
            <w:tcW w:w="4170" w:type="pct"/>
            <w:tcBorders>
              <w:top w:val="nil"/>
              <w:left w:val="single" w:sz="6" w:space="0" w:color="CFCFCF"/>
              <w:bottom w:val="single" w:sz="6" w:space="0" w:color="CFCFCF"/>
              <w:right w:val="single" w:sz="6" w:space="0" w:color="CFCFCF"/>
            </w:tcBorders>
            <w:tcMar>
              <w:top w:w="120" w:type="dxa"/>
              <w:left w:w="150" w:type="dxa"/>
              <w:bottom w:w="120" w:type="dxa"/>
              <w:right w:w="150" w:type="dxa"/>
            </w:tcMar>
            <w:vAlign w:val="center"/>
            <w:hideMark/>
          </w:tcPr>
          <w:p w14:paraId="5BC4D61A" w14:textId="77777777" w:rsidR="00B94C46" w:rsidRPr="00B94C46" w:rsidRDefault="00B94C46" w:rsidP="00B94C46">
            <w:pPr>
              <w:rPr>
                <w:sz w:val="18"/>
                <w:szCs w:val="20"/>
              </w:rPr>
            </w:pPr>
            <w:r w:rsidRPr="00B94C46">
              <w:rPr>
                <w:sz w:val="18"/>
                <w:szCs w:val="20"/>
              </w:rPr>
              <w:t>抗菌薬の内服や点滴注射などの薬物療法</w:t>
            </w:r>
          </w:p>
        </w:tc>
      </w:tr>
      <w:tr w:rsidR="00B94C46" w:rsidRPr="00B94C46" w14:paraId="249589EE" w14:textId="77777777" w:rsidTr="001B709F">
        <w:tc>
          <w:tcPr>
            <w:tcW w:w="830" w:type="pct"/>
            <w:tcBorders>
              <w:top w:val="single" w:sz="6" w:space="0" w:color="CFCFCF"/>
              <w:left w:val="single" w:sz="6" w:space="0" w:color="CFCFCF"/>
              <w:bottom w:val="single" w:sz="6" w:space="0" w:color="CFCFCF"/>
              <w:right w:val="nil"/>
            </w:tcBorders>
            <w:shd w:val="clear" w:color="auto" w:fill="F5FBEF"/>
            <w:tcMar>
              <w:top w:w="120" w:type="dxa"/>
              <w:left w:w="150" w:type="dxa"/>
              <w:bottom w:w="120" w:type="dxa"/>
              <w:right w:w="150" w:type="dxa"/>
            </w:tcMar>
            <w:vAlign w:val="center"/>
          </w:tcPr>
          <w:p w14:paraId="723D52B5" w14:textId="77777777" w:rsidR="001B709F" w:rsidRDefault="00B94C46" w:rsidP="001B709F">
            <w:pPr>
              <w:jc w:val="center"/>
              <w:rPr>
                <w:sz w:val="18"/>
                <w:szCs w:val="20"/>
              </w:rPr>
            </w:pPr>
            <w:r w:rsidRPr="00B94C46">
              <w:rPr>
                <w:rFonts w:hint="eastAsia"/>
                <w:sz w:val="18"/>
                <w:szCs w:val="20"/>
              </w:rPr>
              <w:t>慢性心不全</w:t>
            </w:r>
          </w:p>
          <w:p w14:paraId="43095CCE" w14:textId="2C952F1E" w:rsidR="00B94C46" w:rsidRPr="00B94C46" w:rsidRDefault="00B94C46" w:rsidP="001B709F">
            <w:pPr>
              <w:jc w:val="center"/>
              <w:rPr>
                <w:sz w:val="18"/>
                <w:szCs w:val="20"/>
              </w:rPr>
            </w:pPr>
            <w:r w:rsidRPr="00B94C46">
              <w:rPr>
                <w:rFonts w:hint="eastAsia"/>
                <w:sz w:val="18"/>
                <w:szCs w:val="20"/>
              </w:rPr>
              <w:t>の増悪</w:t>
            </w:r>
          </w:p>
        </w:tc>
        <w:tc>
          <w:tcPr>
            <w:tcW w:w="4170" w:type="pct"/>
            <w:tcBorders>
              <w:top w:val="single" w:sz="6" w:space="0" w:color="CFCFCF"/>
              <w:left w:val="single" w:sz="6" w:space="0" w:color="CFCFCF"/>
              <w:bottom w:val="single" w:sz="6" w:space="0" w:color="CFCFCF"/>
              <w:right w:val="single" w:sz="6" w:space="0" w:color="CFCFCF"/>
            </w:tcBorders>
            <w:tcMar>
              <w:top w:w="120" w:type="dxa"/>
              <w:left w:w="150" w:type="dxa"/>
              <w:bottom w:w="120" w:type="dxa"/>
              <w:right w:w="150" w:type="dxa"/>
            </w:tcMar>
            <w:vAlign w:val="center"/>
          </w:tcPr>
          <w:p w14:paraId="7F9F08A1" w14:textId="77777777" w:rsidR="00B94C46" w:rsidRDefault="00B94C46" w:rsidP="00B94C46">
            <w:pPr>
              <w:rPr>
                <w:sz w:val="18"/>
                <w:szCs w:val="20"/>
              </w:rPr>
            </w:pPr>
            <w:r>
              <w:rPr>
                <w:rFonts w:hint="eastAsia"/>
                <w:sz w:val="18"/>
                <w:szCs w:val="20"/>
              </w:rPr>
              <w:t>血液検査、心電図検査、胸部レントゲン検査、エコー検査など</w:t>
            </w:r>
          </w:p>
          <w:p w14:paraId="593A171D" w14:textId="48DC1FA8" w:rsidR="00B94C46" w:rsidRPr="00B94C46" w:rsidRDefault="00B94C46" w:rsidP="00B94C46">
            <w:pPr>
              <w:rPr>
                <w:sz w:val="18"/>
                <w:szCs w:val="20"/>
              </w:rPr>
            </w:pPr>
            <w:r>
              <w:rPr>
                <w:rFonts w:hint="eastAsia"/>
                <w:sz w:val="18"/>
                <w:szCs w:val="20"/>
              </w:rPr>
              <w:t>利尿剤、血管拡張薬等の薬物療法、食事療法など</w:t>
            </w:r>
          </w:p>
        </w:tc>
      </w:tr>
    </w:tbl>
    <w:p w14:paraId="6DE7832F" w14:textId="77777777" w:rsidR="00B94C46" w:rsidRDefault="00B94C46"/>
    <w:p w14:paraId="0DE89AEB" w14:textId="77777777" w:rsidR="00434214" w:rsidRDefault="00434214"/>
    <w:p w14:paraId="1D06118C" w14:textId="77777777" w:rsidR="006D7F69" w:rsidRDefault="006D7F69"/>
    <w:p w14:paraId="2AF989BC" w14:textId="77777777" w:rsidR="006D7F69" w:rsidRDefault="006D7F69">
      <w:pPr>
        <w:rPr>
          <w:rFonts w:hint="eastAsia"/>
        </w:rPr>
      </w:pPr>
    </w:p>
    <w:p w14:paraId="0342EE4C" w14:textId="5D36355C" w:rsidR="006D7F69" w:rsidRPr="00B94C46" w:rsidRDefault="006D7F69" w:rsidP="006D7F69">
      <w:r>
        <w:rPr>
          <w:rFonts w:hint="eastAsia"/>
          <w:b/>
          <w:bCs/>
        </w:rPr>
        <w:lastRenderedPageBreak/>
        <w:t>令和6年度の算定状況</w:t>
      </w:r>
    </w:p>
    <w:p w14:paraId="39BC8059" w14:textId="77777777" w:rsidR="006D7F69" w:rsidRPr="00B94C46" w:rsidRDefault="006D7F69" w:rsidP="006D7F69">
      <w:r>
        <w:pict w14:anchorId="205F4E13">
          <v:rect id="_x0000_i1027" style="width:405.2pt;height:.05pt" o:hrpct="953" o:hralign="center" o:hrstd="t" o:hr="t" fillcolor="#a0a0a0" stroked="f">
            <v:textbox inset="5.85pt,.7pt,5.85pt,.7pt"/>
          </v:rect>
        </w:pict>
      </w:r>
    </w:p>
    <w:p w14:paraId="6E42CCD2" w14:textId="2B59B2FC" w:rsidR="006D7F69" w:rsidRPr="001B709F" w:rsidRDefault="006D7F69">
      <w:pPr>
        <w:rPr>
          <w:rFonts w:hint="eastAsia"/>
        </w:rPr>
      </w:pPr>
      <w:r w:rsidRPr="006D7F69">
        <w:rPr>
          <w:rFonts w:hint="eastAsia"/>
        </w:rPr>
        <w:drawing>
          <wp:inline distT="0" distB="0" distL="0" distR="0" wp14:anchorId="4D7B9FF2" wp14:editId="1B1EB2D2">
            <wp:extent cx="5400040" cy="2822575"/>
            <wp:effectExtent l="0" t="0" r="0" b="0"/>
            <wp:docPr id="12804190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822575"/>
                    </a:xfrm>
                    <a:prstGeom prst="rect">
                      <a:avLst/>
                    </a:prstGeom>
                    <a:noFill/>
                    <a:ln>
                      <a:noFill/>
                    </a:ln>
                  </pic:spPr>
                </pic:pic>
              </a:graphicData>
            </a:graphic>
          </wp:inline>
        </w:drawing>
      </w:r>
    </w:p>
    <w:sectPr w:rsidR="006D7F69" w:rsidRPr="001B709F" w:rsidSect="00B94C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94F8D"/>
    <w:multiLevelType w:val="multilevel"/>
    <w:tmpl w:val="49BE7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952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46"/>
    <w:rsid w:val="001B709F"/>
    <w:rsid w:val="003A7C47"/>
    <w:rsid w:val="00434214"/>
    <w:rsid w:val="006D7F69"/>
    <w:rsid w:val="007A6EC1"/>
    <w:rsid w:val="0094205F"/>
    <w:rsid w:val="0095177D"/>
    <w:rsid w:val="00B94C46"/>
    <w:rsid w:val="00CE1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7B726F99"/>
  <w15:chartTrackingRefBased/>
  <w15:docId w15:val="{0EE6D6CA-2784-49A2-A3E0-636FE297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4C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94C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4C4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4C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4C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4C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4C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4C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4C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4C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B94C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4C4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4C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4C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4C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4C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4C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4C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4C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4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C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4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C46"/>
    <w:pPr>
      <w:spacing w:before="160" w:after="160"/>
      <w:jc w:val="center"/>
    </w:pPr>
    <w:rPr>
      <w:i/>
      <w:iCs/>
      <w:color w:val="404040" w:themeColor="text1" w:themeTint="BF"/>
    </w:rPr>
  </w:style>
  <w:style w:type="character" w:customStyle="1" w:styleId="a8">
    <w:name w:val="引用文 (文字)"/>
    <w:basedOn w:val="a0"/>
    <w:link w:val="a7"/>
    <w:uiPriority w:val="29"/>
    <w:rsid w:val="00B94C46"/>
    <w:rPr>
      <w:i/>
      <w:iCs/>
      <w:color w:val="404040" w:themeColor="text1" w:themeTint="BF"/>
    </w:rPr>
  </w:style>
  <w:style w:type="paragraph" w:styleId="a9">
    <w:name w:val="List Paragraph"/>
    <w:basedOn w:val="a"/>
    <w:uiPriority w:val="34"/>
    <w:qFormat/>
    <w:rsid w:val="00B94C46"/>
    <w:pPr>
      <w:ind w:left="720"/>
      <w:contextualSpacing/>
    </w:pPr>
  </w:style>
  <w:style w:type="character" w:styleId="21">
    <w:name w:val="Intense Emphasis"/>
    <w:basedOn w:val="a0"/>
    <w:uiPriority w:val="21"/>
    <w:qFormat/>
    <w:rsid w:val="00B94C46"/>
    <w:rPr>
      <w:i/>
      <w:iCs/>
      <w:color w:val="0F4761" w:themeColor="accent1" w:themeShade="BF"/>
    </w:rPr>
  </w:style>
  <w:style w:type="paragraph" w:styleId="22">
    <w:name w:val="Intense Quote"/>
    <w:basedOn w:val="a"/>
    <w:next w:val="a"/>
    <w:link w:val="23"/>
    <w:uiPriority w:val="30"/>
    <w:qFormat/>
    <w:rsid w:val="00B94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4C46"/>
    <w:rPr>
      <w:i/>
      <w:iCs/>
      <w:color w:val="0F4761" w:themeColor="accent1" w:themeShade="BF"/>
    </w:rPr>
  </w:style>
  <w:style w:type="character" w:styleId="24">
    <w:name w:val="Intense Reference"/>
    <w:basedOn w:val="a0"/>
    <w:uiPriority w:val="32"/>
    <w:qFormat/>
    <w:rsid w:val="00B94C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9648">
      <w:bodyDiv w:val="1"/>
      <w:marLeft w:val="0"/>
      <w:marRight w:val="0"/>
      <w:marTop w:val="0"/>
      <w:marBottom w:val="0"/>
      <w:divBdr>
        <w:top w:val="none" w:sz="0" w:space="0" w:color="auto"/>
        <w:left w:val="none" w:sz="0" w:space="0" w:color="auto"/>
        <w:bottom w:val="none" w:sz="0" w:space="0" w:color="auto"/>
        <w:right w:val="none" w:sz="0" w:space="0" w:color="auto"/>
      </w:divBdr>
      <w:divsChild>
        <w:div w:id="658532835">
          <w:marLeft w:val="0"/>
          <w:marRight w:val="0"/>
          <w:marTop w:val="0"/>
          <w:marBottom w:val="450"/>
          <w:divBdr>
            <w:top w:val="none" w:sz="0" w:space="0" w:color="auto"/>
            <w:left w:val="none" w:sz="0" w:space="0" w:color="auto"/>
            <w:bottom w:val="none" w:sz="0" w:space="0" w:color="auto"/>
            <w:right w:val="none" w:sz="0" w:space="0" w:color="auto"/>
          </w:divBdr>
          <w:divsChild>
            <w:div w:id="1119764495">
              <w:marLeft w:val="0"/>
              <w:marRight w:val="0"/>
              <w:marTop w:val="0"/>
              <w:marBottom w:val="0"/>
              <w:divBdr>
                <w:top w:val="none" w:sz="0" w:space="0" w:color="auto"/>
                <w:left w:val="none" w:sz="0" w:space="0" w:color="auto"/>
                <w:bottom w:val="none" w:sz="0" w:space="0" w:color="auto"/>
                <w:right w:val="none" w:sz="0" w:space="0" w:color="auto"/>
              </w:divBdr>
            </w:div>
          </w:divsChild>
        </w:div>
        <w:div w:id="1453014494">
          <w:marLeft w:val="0"/>
          <w:marRight w:val="0"/>
          <w:marTop w:val="0"/>
          <w:marBottom w:val="225"/>
          <w:divBdr>
            <w:top w:val="none" w:sz="0" w:space="0" w:color="auto"/>
            <w:left w:val="none" w:sz="0" w:space="0" w:color="auto"/>
            <w:bottom w:val="none" w:sz="0" w:space="0" w:color="auto"/>
            <w:right w:val="none" w:sz="0" w:space="0" w:color="auto"/>
          </w:divBdr>
          <w:divsChild>
            <w:div w:id="15663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698">
      <w:bodyDiv w:val="1"/>
      <w:marLeft w:val="0"/>
      <w:marRight w:val="0"/>
      <w:marTop w:val="0"/>
      <w:marBottom w:val="0"/>
      <w:divBdr>
        <w:top w:val="none" w:sz="0" w:space="0" w:color="auto"/>
        <w:left w:val="none" w:sz="0" w:space="0" w:color="auto"/>
        <w:bottom w:val="none" w:sz="0" w:space="0" w:color="auto"/>
        <w:right w:val="none" w:sz="0" w:space="0" w:color="auto"/>
      </w:divBdr>
      <w:divsChild>
        <w:div w:id="694115111">
          <w:marLeft w:val="0"/>
          <w:marRight w:val="0"/>
          <w:marTop w:val="0"/>
          <w:marBottom w:val="0"/>
          <w:divBdr>
            <w:top w:val="none" w:sz="0" w:space="0" w:color="auto"/>
            <w:left w:val="none" w:sz="0" w:space="0" w:color="auto"/>
            <w:bottom w:val="none" w:sz="0" w:space="0" w:color="auto"/>
            <w:right w:val="none" w:sz="0" w:space="0" w:color="auto"/>
          </w:divBdr>
          <w:divsChild>
            <w:div w:id="898323066">
              <w:marLeft w:val="0"/>
              <w:marRight w:val="0"/>
              <w:marTop w:val="0"/>
              <w:marBottom w:val="0"/>
              <w:divBdr>
                <w:top w:val="none" w:sz="0" w:space="0" w:color="auto"/>
                <w:left w:val="none" w:sz="0" w:space="0" w:color="auto"/>
                <w:bottom w:val="none" w:sz="0" w:space="0" w:color="auto"/>
                <w:right w:val="none" w:sz="0" w:space="0" w:color="auto"/>
              </w:divBdr>
            </w:div>
          </w:divsChild>
        </w:div>
        <w:div w:id="1222134423">
          <w:marLeft w:val="0"/>
          <w:marRight w:val="0"/>
          <w:marTop w:val="0"/>
          <w:marBottom w:val="225"/>
          <w:divBdr>
            <w:top w:val="none" w:sz="0" w:space="0" w:color="auto"/>
            <w:left w:val="none" w:sz="0" w:space="0" w:color="auto"/>
            <w:bottom w:val="none" w:sz="0" w:space="0" w:color="auto"/>
            <w:right w:val="none" w:sz="0" w:space="0" w:color="auto"/>
          </w:divBdr>
        </w:div>
      </w:divsChild>
    </w:div>
    <w:div w:id="666790210">
      <w:bodyDiv w:val="1"/>
      <w:marLeft w:val="0"/>
      <w:marRight w:val="0"/>
      <w:marTop w:val="0"/>
      <w:marBottom w:val="0"/>
      <w:divBdr>
        <w:top w:val="none" w:sz="0" w:space="0" w:color="auto"/>
        <w:left w:val="none" w:sz="0" w:space="0" w:color="auto"/>
        <w:bottom w:val="none" w:sz="0" w:space="0" w:color="auto"/>
        <w:right w:val="none" w:sz="0" w:space="0" w:color="auto"/>
      </w:divBdr>
      <w:divsChild>
        <w:div w:id="821196223">
          <w:marLeft w:val="0"/>
          <w:marRight w:val="0"/>
          <w:marTop w:val="0"/>
          <w:marBottom w:val="0"/>
          <w:divBdr>
            <w:top w:val="none" w:sz="0" w:space="0" w:color="auto"/>
            <w:left w:val="none" w:sz="0" w:space="0" w:color="auto"/>
            <w:bottom w:val="none" w:sz="0" w:space="0" w:color="auto"/>
            <w:right w:val="none" w:sz="0" w:space="0" w:color="auto"/>
          </w:divBdr>
          <w:divsChild>
            <w:div w:id="531117551">
              <w:marLeft w:val="0"/>
              <w:marRight w:val="0"/>
              <w:marTop w:val="0"/>
              <w:marBottom w:val="0"/>
              <w:divBdr>
                <w:top w:val="none" w:sz="0" w:space="0" w:color="auto"/>
                <w:left w:val="none" w:sz="0" w:space="0" w:color="auto"/>
                <w:bottom w:val="none" w:sz="0" w:space="0" w:color="auto"/>
                <w:right w:val="none" w:sz="0" w:space="0" w:color="auto"/>
              </w:divBdr>
            </w:div>
          </w:divsChild>
        </w:div>
        <w:div w:id="1631092506">
          <w:marLeft w:val="0"/>
          <w:marRight w:val="0"/>
          <w:marTop w:val="0"/>
          <w:marBottom w:val="225"/>
          <w:divBdr>
            <w:top w:val="none" w:sz="0" w:space="0" w:color="auto"/>
            <w:left w:val="none" w:sz="0" w:space="0" w:color="auto"/>
            <w:bottom w:val="none" w:sz="0" w:space="0" w:color="auto"/>
            <w:right w:val="none" w:sz="0" w:space="0" w:color="auto"/>
          </w:divBdr>
        </w:div>
      </w:divsChild>
    </w:div>
    <w:div w:id="1014266145">
      <w:bodyDiv w:val="1"/>
      <w:marLeft w:val="0"/>
      <w:marRight w:val="0"/>
      <w:marTop w:val="0"/>
      <w:marBottom w:val="0"/>
      <w:divBdr>
        <w:top w:val="none" w:sz="0" w:space="0" w:color="auto"/>
        <w:left w:val="none" w:sz="0" w:space="0" w:color="auto"/>
        <w:bottom w:val="none" w:sz="0" w:space="0" w:color="auto"/>
        <w:right w:val="none" w:sz="0" w:space="0" w:color="auto"/>
      </w:divBdr>
    </w:div>
    <w:div w:id="1028798432">
      <w:bodyDiv w:val="1"/>
      <w:marLeft w:val="0"/>
      <w:marRight w:val="0"/>
      <w:marTop w:val="0"/>
      <w:marBottom w:val="0"/>
      <w:divBdr>
        <w:top w:val="none" w:sz="0" w:space="0" w:color="auto"/>
        <w:left w:val="none" w:sz="0" w:space="0" w:color="auto"/>
        <w:bottom w:val="none" w:sz="0" w:space="0" w:color="auto"/>
        <w:right w:val="none" w:sz="0" w:space="0" w:color="auto"/>
      </w:divBdr>
      <w:divsChild>
        <w:div w:id="544485279">
          <w:marLeft w:val="0"/>
          <w:marRight w:val="0"/>
          <w:marTop w:val="0"/>
          <w:marBottom w:val="0"/>
          <w:divBdr>
            <w:top w:val="none" w:sz="0" w:space="0" w:color="auto"/>
            <w:left w:val="none" w:sz="0" w:space="0" w:color="auto"/>
            <w:bottom w:val="none" w:sz="0" w:space="0" w:color="auto"/>
            <w:right w:val="none" w:sz="0" w:space="0" w:color="auto"/>
          </w:divBdr>
          <w:divsChild>
            <w:div w:id="1458795796">
              <w:marLeft w:val="0"/>
              <w:marRight w:val="0"/>
              <w:marTop w:val="0"/>
              <w:marBottom w:val="0"/>
              <w:divBdr>
                <w:top w:val="none" w:sz="0" w:space="0" w:color="auto"/>
                <w:left w:val="none" w:sz="0" w:space="0" w:color="auto"/>
                <w:bottom w:val="none" w:sz="0" w:space="0" w:color="auto"/>
                <w:right w:val="none" w:sz="0" w:space="0" w:color="auto"/>
              </w:divBdr>
            </w:div>
          </w:divsChild>
        </w:div>
        <w:div w:id="1748453232">
          <w:marLeft w:val="0"/>
          <w:marRight w:val="0"/>
          <w:marTop w:val="0"/>
          <w:marBottom w:val="225"/>
          <w:divBdr>
            <w:top w:val="none" w:sz="0" w:space="0" w:color="auto"/>
            <w:left w:val="none" w:sz="0" w:space="0" w:color="auto"/>
            <w:bottom w:val="none" w:sz="0" w:space="0" w:color="auto"/>
            <w:right w:val="none" w:sz="0" w:space="0" w:color="auto"/>
          </w:divBdr>
          <w:divsChild>
            <w:div w:id="19280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97012">
      <w:bodyDiv w:val="1"/>
      <w:marLeft w:val="0"/>
      <w:marRight w:val="0"/>
      <w:marTop w:val="0"/>
      <w:marBottom w:val="0"/>
      <w:divBdr>
        <w:top w:val="none" w:sz="0" w:space="0" w:color="auto"/>
        <w:left w:val="none" w:sz="0" w:space="0" w:color="auto"/>
        <w:bottom w:val="none" w:sz="0" w:space="0" w:color="auto"/>
        <w:right w:val="none" w:sz="0" w:space="0" w:color="auto"/>
      </w:divBdr>
    </w:div>
    <w:div w:id="1412041382">
      <w:bodyDiv w:val="1"/>
      <w:marLeft w:val="0"/>
      <w:marRight w:val="0"/>
      <w:marTop w:val="0"/>
      <w:marBottom w:val="0"/>
      <w:divBdr>
        <w:top w:val="none" w:sz="0" w:space="0" w:color="auto"/>
        <w:left w:val="none" w:sz="0" w:space="0" w:color="auto"/>
        <w:bottom w:val="none" w:sz="0" w:space="0" w:color="auto"/>
        <w:right w:val="none" w:sz="0" w:space="0" w:color="auto"/>
      </w:divBdr>
      <w:divsChild>
        <w:div w:id="1091118852">
          <w:marLeft w:val="0"/>
          <w:marRight w:val="0"/>
          <w:marTop w:val="0"/>
          <w:marBottom w:val="450"/>
          <w:divBdr>
            <w:top w:val="none" w:sz="0" w:space="0" w:color="auto"/>
            <w:left w:val="none" w:sz="0" w:space="0" w:color="auto"/>
            <w:bottom w:val="none" w:sz="0" w:space="0" w:color="auto"/>
            <w:right w:val="none" w:sz="0" w:space="0" w:color="auto"/>
          </w:divBdr>
          <w:divsChild>
            <w:div w:id="616522514">
              <w:marLeft w:val="0"/>
              <w:marRight w:val="0"/>
              <w:marTop w:val="0"/>
              <w:marBottom w:val="0"/>
              <w:divBdr>
                <w:top w:val="none" w:sz="0" w:space="0" w:color="auto"/>
                <w:left w:val="none" w:sz="0" w:space="0" w:color="auto"/>
                <w:bottom w:val="none" w:sz="0" w:space="0" w:color="auto"/>
                <w:right w:val="none" w:sz="0" w:space="0" w:color="auto"/>
              </w:divBdr>
            </w:div>
          </w:divsChild>
        </w:div>
        <w:div w:id="646589609">
          <w:marLeft w:val="0"/>
          <w:marRight w:val="0"/>
          <w:marTop w:val="0"/>
          <w:marBottom w:val="225"/>
          <w:divBdr>
            <w:top w:val="none" w:sz="0" w:space="0" w:color="auto"/>
            <w:left w:val="none" w:sz="0" w:space="0" w:color="auto"/>
            <w:bottom w:val="none" w:sz="0" w:space="0" w:color="auto"/>
            <w:right w:val="none" w:sz="0" w:space="0" w:color="auto"/>
          </w:divBdr>
          <w:divsChild>
            <w:div w:id="12274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569">
      <w:bodyDiv w:val="1"/>
      <w:marLeft w:val="0"/>
      <w:marRight w:val="0"/>
      <w:marTop w:val="0"/>
      <w:marBottom w:val="0"/>
      <w:divBdr>
        <w:top w:val="none" w:sz="0" w:space="0" w:color="auto"/>
        <w:left w:val="none" w:sz="0" w:space="0" w:color="auto"/>
        <w:bottom w:val="none" w:sz="0" w:space="0" w:color="auto"/>
        <w:right w:val="none" w:sz="0" w:space="0" w:color="auto"/>
      </w:divBdr>
    </w:div>
    <w:div w:id="1815637915">
      <w:bodyDiv w:val="1"/>
      <w:marLeft w:val="0"/>
      <w:marRight w:val="0"/>
      <w:marTop w:val="0"/>
      <w:marBottom w:val="0"/>
      <w:divBdr>
        <w:top w:val="none" w:sz="0" w:space="0" w:color="auto"/>
        <w:left w:val="none" w:sz="0" w:space="0" w:color="auto"/>
        <w:bottom w:val="none" w:sz="0" w:space="0" w:color="auto"/>
        <w:right w:val="none" w:sz="0" w:space="0" w:color="auto"/>
      </w:divBdr>
      <w:divsChild>
        <w:div w:id="856426966">
          <w:marLeft w:val="0"/>
          <w:marRight w:val="0"/>
          <w:marTop w:val="0"/>
          <w:marBottom w:val="0"/>
          <w:divBdr>
            <w:top w:val="none" w:sz="0" w:space="0" w:color="auto"/>
            <w:left w:val="none" w:sz="0" w:space="0" w:color="auto"/>
            <w:bottom w:val="none" w:sz="0" w:space="0" w:color="auto"/>
            <w:right w:val="none" w:sz="0" w:space="0" w:color="auto"/>
          </w:divBdr>
          <w:divsChild>
            <w:div w:id="170722215">
              <w:marLeft w:val="0"/>
              <w:marRight w:val="0"/>
              <w:marTop w:val="0"/>
              <w:marBottom w:val="0"/>
              <w:divBdr>
                <w:top w:val="none" w:sz="0" w:space="0" w:color="auto"/>
                <w:left w:val="none" w:sz="0" w:space="0" w:color="auto"/>
                <w:bottom w:val="none" w:sz="0" w:space="0" w:color="auto"/>
                <w:right w:val="none" w:sz="0" w:space="0" w:color="auto"/>
              </w:divBdr>
            </w:div>
          </w:divsChild>
        </w:div>
        <w:div w:id="1650088342">
          <w:marLeft w:val="0"/>
          <w:marRight w:val="0"/>
          <w:marTop w:val="0"/>
          <w:marBottom w:val="225"/>
          <w:divBdr>
            <w:top w:val="none" w:sz="0" w:space="0" w:color="auto"/>
            <w:left w:val="none" w:sz="0" w:space="0" w:color="auto"/>
            <w:bottom w:val="none" w:sz="0" w:space="0" w:color="auto"/>
            <w:right w:val="none" w:sz="0" w:space="0" w:color="auto"/>
          </w:divBdr>
          <w:divsChild>
            <w:div w:id="3484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新開 虹の里</dc:creator>
  <cp:keywords/>
  <dc:description/>
  <cp:lastModifiedBy>新開 虹の里</cp:lastModifiedBy>
  <cp:revision>3</cp:revision>
  <dcterms:created xsi:type="dcterms:W3CDTF">2025-03-25T01:38:00Z</dcterms:created>
  <dcterms:modified xsi:type="dcterms:W3CDTF">2025-04-14T06:40:00Z</dcterms:modified>
</cp:coreProperties>
</file>